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8/2024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2.072 - MANUTENÇÃO DE AÇÕES SOCIOASSISTENCIAIS ESPECIAIS DE MÉDIA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bookmarkStart w:id="0" w:name="_GoBack"/>
            <w:r>
              <w:rPr>
                <w:rFonts w:cs="Calibri" w:cstheme="minorHAnsi"/>
                <w:b/>
                <w:bCs/>
                <w:sz w:val="24"/>
                <w:szCs w:val="24"/>
              </w:rPr>
              <w:t>3.3.50.43 – SUBVENÇÕES SOCIAIS</w:t>
            </w:r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Associação Social Cristã de Três Passos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à Associação Social Cristã de Três Passos para o Projeto Sopão Comunitário, que objetiva entregar o referido alimento às</w:t>
            </w:r>
            <w:r>
              <w:rPr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 famílias que vivem com rendas baixíssimas ou que não dispõem de fonte de renda que garanta a elas meios necessários de subsistência. Justifica-se pela necessidade de auxiliar muitos dos pais desempregados, onde há várias crianças desnutridas e, para agravar a situação, muitos deles não conseguem ao menos obter um salário mínimo por mês. O projeto atende a centenas de famílias menos favorecidas de diversos bairros do município, garantindo uma refeição decente.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2434590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Application>LibreOffice/7.4.2.3$Windows_X86_64 LibreOffice_project/382eef1f22670f7f4118c8c2dd222ec7ad009daf</Application>
  <AppVersion>15.0000</AppVersion>
  <Pages>2</Pages>
  <Words>283</Words>
  <Characters>1658</Characters>
  <CharactersWithSpaces>1892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2024-11-21T15:20:45Z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